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32" w:rsidRPr="00175C06" w:rsidRDefault="00952332" w:rsidP="00175C0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0" w:name="_GoBack"/>
      <w:r w:rsidRPr="00175C06">
        <w:rPr>
          <w:b/>
          <w:sz w:val="28"/>
          <w:szCs w:val="28"/>
        </w:rPr>
        <w:t>Уважаемый налогоплательщик!</w:t>
      </w:r>
    </w:p>
    <w:bookmarkEnd w:id="0"/>
    <w:p w:rsidR="00952332" w:rsidRDefault="0095233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Налог на доходы физических лиц, как правило, уплачивается автоматически – он удерживается с заработной платы. Но в ряде случаев физические лица должны 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С 01.01.202</w:t>
      </w:r>
      <w:r w:rsidR="00702351">
        <w:rPr>
          <w:sz w:val="28"/>
          <w:szCs w:val="28"/>
        </w:rPr>
        <w:t>4</w:t>
      </w:r>
      <w:r w:rsidRPr="009D02D8">
        <w:rPr>
          <w:sz w:val="28"/>
          <w:szCs w:val="28"/>
        </w:rPr>
        <w:t xml:space="preserve"> стартовала декларационная кампания 202</w:t>
      </w:r>
      <w:r w:rsidR="00702351">
        <w:rPr>
          <w:sz w:val="28"/>
          <w:szCs w:val="28"/>
        </w:rPr>
        <w:t>4</w:t>
      </w:r>
      <w:r w:rsidRPr="009D02D8">
        <w:rPr>
          <w:sz w:val="28"/>
          <w:szCs w:val="28"/>
        </w:rPr>
        <w:t xml:space="preserve"> года, а это означает, что физическим лицам необходимо отчитаться о полученных в 202</w:t>
      </w:r>
      <w:r w:rsidR="00702351">
        <w:rPr>
          <w:sz w:val="28"/>
          <w:szCs w:val="28"/>
        </w:rPr>
        <w:t>3</w:t>
      </w:r>
      <w:r w:rsidRPr="009D02D8">
        <w:rPr>
          <w:sz w:val="28"/>
          <w:szCs w:val="28"/>
        </w:rPr>
        <w:t xml:space="preserve"> году доходах </w:t>
      </w:r>
      <w:r w:rsidRPr="009D02D8">
        <w:rPr>
          <w:b/>
          <w:bCs/>
          <w:sz w:val="28"/>
          <w:szCs w:val="28"/>
        </w:rPr>
        <w:t xml:space="preserve">не позднее </w:t>
      </w:r>
      <w:r w:rsidR="00702351">
        <w:rPr>
          <w:b/>
          <w:bCs/>
          <w:sz w:val="28"/>
          <w:szCs w:val="28"/>
        </w:rPr>
        <w:t>30 апреля</w:t>
      </w:r>
      <w:r w:rsidRPr="009D02D8">
        <w:rPr>
          <w:b/>
          <w:bCs/>
          <w:sz w:val="28"/>
          <w:szCs w:val="28"/>
        </w:rPr>
        <w:t xml:space="preserve"> 202</w:t>
      </w:r>
      <w:r w:rsidR="00702351">
        <w:rPr>
          <w:b/>
          <w:bCs/>
          <w:sz w:val="28"/>
          <w:szCs w:val="28"/>
        </w:rPr>
        <w:t>4</w:t>
      </w:r>
      <w:r w:rsidRPr="009D02D8">
        <w:rPr>
          <w:b/>
          <w:bCs/>
          <w:sz w:val="28"/>
          <w:szCs w:val="28"/>
        </w:rPr>
        <w:t xml:space="preserve"> года</w:t>
      </w:r>
      <w:r w:rsidRPr="009D02D8">
        <w:rPr>
          <w:sz w:val="28"/>
          <w:szCs w:val="28"/>
        </w:rPr>
        <w:t>.</w:t>
      </w: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D02D8">
        <w:rPr>
          <w:b w:val="0"/>
          <w:bCs w:val="0"/>
          <w:sz w:val="28"/>
          <w:szCs w:val="28"/>
        </w:rPr>
        <w:t>Обязаны представить декларацию за 202</w:t>
      </w:r>
      <w:r w:rsidR="00702351">
        <w:rPr>
          <w:b w:val="0"/>
          <w:bCs w:val="0"/>
          <w:sz w:val="28"/>
          <w:szCs w:val="28"/>
        </w:rPr>
        <w:t>3</w:t>
      </w:r>
      <w:r w:rsidRPr="009D02D8">
        <w:rPr>
          <w:b w:val="0"/>
          <w:bCs w:val="0"/>
          <w:sz w:val="28"/>
          <w:szCs w:val="28"/>
        </w:rPr>
        <w:t xml:space="preserve"> год до </w:t>
      </w:r>
      <w:r w:rsidR="00702351">
        <w:rPr>
          <w:b w:val="0"/>
          <w:bCs w:val="0"/>
          <w:sz w:val="28"/>
          <w:szCs w:val="28"/>
        </w:rPr>
        <w:t>30 апреля</w:t>
      </w:r>
      <w:r w:rsidRPr="009D02D8">
        <w:rPr>
          <w:b w:val="0"/>
          <w:bCs w:val="0"/>
          <w:sz w:val="28"/>
          <w:szCs w:val="28"/>
        </w:rPr>
        <w:t xml:space="preserve"> 202</w:t>
      </w:r>
      <w:r w:rsidR="00702351">
        <w:rPr>
          <w:b w:val="0"/>
          <w:bCs w:val="0"/>
          <w:sz w:val="28"/>
          <w:szCs w:val="28"/>
        </w:rPr>
        <w:t>4</w:t>
      </w:r>
      <w:r w:rsidRPr="009D02D8">
        <w:rPr>
          <w:b w:val="0"/>
          <w:bCs w:val="0"/>
          <w:sz w:val="28"/>
          <w:szCs w:val="28"/>
        </w:rPr>
        <w:t xml:space="preserve"> года лица:</w:t>
      </w:r>
    </w:p>
    <w:p w:rsidR="00DE7A92" w:rsidRPr="009D02D8" w:rsidRDefault="00DE7A92" w:rsidP="009D0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 доход от продажи недвижимого имущества, находившегося в собственности менее минимального предельного срока владения, обязаны подать в налоговый орган налоговую декларацию по форме 3-НДФЛ и не попадающего под освобождение от налогообложения, а также получившие доход от реализации имущественных прав (переуступка права требования);</w:t>
      </w:r>
    </w:p>
    <w:p w:rsidR="00DE7A92" w:rsidRPr="009D02D8" w:rsidRDefault="00DE7A92" w:rsidP="009D0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 в дар от физических лиц, не являющихся близкими родственниками, недвижимого имущества, транспортных средств, акций, долей, паев;</w:t>
      </w:r>
    </w:p>
    <w:p w:rsidR="00DE7A92" w:rsidRPr="009D02D8" w:rsidRDefault="00DE7A92" w:rsidP="009D0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 вознаграждения 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DE7A92" w:rsidRPr="009D02D8" w:rsidRDefault="00DE7A92" w:rsidP="009D0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 выигрыши от операторов лотерей, распространителей, организаторов азартных игр, проводимых в букмекерской конторе и тотализаторе – в сумме до 15000 руб., а также от организаторов азартных игр, не относящихся к букмекерским конторам и тотализаторам;</w:t>
      </w:r>
    </w:p>
    <w:p w:rsidR="00DE7A92" w:rsidRPr="009D02D8" w:rsidRDefault="00DE7A92" w:rsidP="009D0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доходы от источников, находящихся за пределами Российской Федерации.</w:t>
      </w:r>
    </w:p>
    <w:p w:rsidR="00DE7A92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Задекларировать полученные в 202</w:t>
      </w:r>
      <w:r w:rsidR="00702351">
        <w:rPr>
          <w:sz w:val="28"/>
          <w:szCs w:val="28"/>
        </w:rPr>
        <w:t>3</w:t>
      </w:r>
      <w:r w:rsidRPr="009D02D8">
        <w:rPr>
          <w:sz w:val="28"/>
          <w:szCs w:val="28"/>
        </w:rPr>
        <w:t xml:space="preserve"> году доходы </w:t>
      </w:r>
      <w:r w:rsidRPr="009D02D8">
        <w:rPr>
          <w:b/>
          <w:bCs/>
          <w:sz w:val="28"/>
          <w:szCs w:val="28"/>
        </w:rPr>
        <w:t>должны</w:t>
      </w:r>
      <w:r w:rsidRPr="009D02D8">
        <w:rPr>
          <w:sz w:val="28"/>
          <w:szCs w:val="28"/>
        </w:rPr>
        <w:t> 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9D02D8" w:rsidRPr="009D02D8" w:rsidRDefault="009D02D8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Исчисленный в декларации налог к уплате необходимо </w:t>
      </w:r>
      <w:r w:rsidRPr="009D02D8">
        <w:rPr>
          <w:b/>
          <w:bCs/>
          <w:sz w:val="28"/>
          <w:szCs w:val="28"/>
        </w:rPr>
        <w:t>уплатить не позднее 1</w:t>
      </w:r>
      <w:r w:rsidR="00702351">
        <w:rPr>
          <w:b/>
          <w:bCs/>
          <w:sz w:val="28"/>
          <w:szCs w:val="28"/>
        </w:rPr>
        <w:t>5</w:t>
      </w:r>
      <w:r w:rsidRPr="009D02D8">
        <w:rPr>
          <w:b/>
          <w:bCs/>
          <w:sz w:val="28"/>
          <w:szCs w:val="28"/>
        </w:rPr>
        <w:t>.07.202</w:t>
      </w:r>
      <w:r w:rsidR="00702351">
        <w:rPr>
          <w:b/>
          <w:bCs/>
          <w:sz w:val="28"/>
          <w:szCs w:val="28"/>
        </w:rPr>
        <w:t>4</w:t>
      </w:r>
      <w:r w:rsidRPr="009D02D8">
        <w:rPr>
          <w:sz w:val="28"/>
          <w:szCs w:val="28"/>
        </w:rPr>
        <w:t>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На граждан, представляющих налоговую декларацию за 202</w:t>
      </w:r>
      <w:r w:rsidR="00702351">
        <w:rPr>
          <w:sz w:val="28"/>
          <w:szCs w:val="28"/>
        </w:rPr>
        <w:t>3</w:t>
      </w:r>
      <w:r w:rsidRPr="009D02D8">
        <w:rPr>
          <w:sz w:val="28"/>
          <w:szCs w:val="28"/>
        </w:rPr>
        <w:t xml:space="preserve"> год </w:t>
      </w:r>
      <w:r w:rsidRPr="009D02D8">
        <w:rPr>
          <w:b/>
          <w:bCs/>
          <w:sz w:val="28"/>
          <w:szCs w:val="28"/>
        </w:rPr>
        <w:t>исключительно с целью получения </w:t>
      </w:r>
      <w:hyperlink r:id="rId7" w:tgtFrame="blank" w:history="1">
        <w:r w:rsidRPr="009D02D8">
          <w:rPr>
            <w:sz w:val="28"/>
            <w:szCs w:val="28"/>
          </w:rPr>
          <w:t>налоговых вычетов</w:t>
        </w:r>
      </w:hyperlink>
      <w:r w:rsidRPr="009D02D8">
        <w:rPr>
          <w:sz w:val="28"/>
          <w:szCs w:val="28"/>
        </w:rPr>
        <w:t xml:space="preserve"> по НДФЛ (стандартных, социальных, инвестиционных, имущественных при покупке жилья), установленный срок подачи декларации – </w:t>
      </w:r>
      <w:r w:rsidR="00702351">
        <w:rPr>
          <w:sz w:val="28"/>
          <w:szCs w:val="28"/>
        </w:rPr>
        <w:t>30 апреля</w:t>
      </w:r>
      <w:r w:rsidRPr="009D02D8">
        <w:rPr>
          <w:sz w:val="28"/>
          <w:szCs w:val="28"/>
        </w:rPr>
        <w:t xml:space="preserve"> 202</w:t>
      </w:r>
      <w:r w:rsidR="00702351">
        <w:rPr>
          <w:sz w:val="28"/>
          <w:szCs w:val="28"/>
        </w:rPr>
        <w:t>4</w:t>
      </w:r>
      <w:r w:rsidRPr="009D02D8">
        <w:rPr>
          <w:sz w:val="28"/>
          <w:szCs w:val="28"/>
        </w:rPr>
        <w:t xml:space="preserve"> года - не распространяется.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Такие декларации можно представить в любое время в течение всего года, без каких-либо налоговых санкций.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При этом налогоплательщик, заявивший в налоговой декларации за 202</w:t>
      </w:r>
      <w:r w:rsidR="00702351">
        <w:rPr>
          <w:sz w:val="28"/>
          <w:szCs w:val="28"/>
        </w:rPr>
        <w:t>3</w:t>
      </w:r>
      <w:r w:rsidRPr="009D02D8">
        <w:rPr>
          <w:sz w:val="28"/>
          <w:szCs w:val="28"/>
        </w:rPr>
        <w:t xml:space="preserve"> год как доходы, подлежащие декларированию, так и право на налоговые </w:t>
      </w:r>
      <w:r w:rsidRPr="009D02D8">
        <w:rPr>
          <w:sz w:val="28"/>
          <w:szCs w:val="28"/>
        </w:rPr>
        <w:lastRenderedPageBreak/>
        <w:t>вычеты, </w:t>
      </w:r>
      <w:r w:rsidRPr="009D02D8">
        <w:rPr>
          <w:b/>
          <w:bCs/>
          <w:sz w:val="28"/>
          <w:szCs w:val="28"/>
        </w:rPr>
        <w:t>обязан</w:t>
      </w:r>
      <w:r w:rsidRPr="009D02D8">
        <w:rPr>
          <w:sz w:val="28"/>
          <w:szCs w:val="28"/>
        </w:rPr>
        <w:t xml:space="preserve"> представить такую декларацию в установленный срок - не позднее </w:t>
      </w:r>
      <w:r w:rsidR="00702351">
        <w:rPr>
          <w:sz w:val="28"/>
          <w:szCs w:val="28"/>
        </w:rPr>
        <w:t>30 апреля</w:t>
      </w:r>
      <w:r w:rsidRPr="009D02D8">
        <w:rPr>
          <w:sz w:val="28"/>
          <w:szCs w:val="28"/>
        </w:rPr>
        <w:t xml:space="preserve"> 20</w:t>
      </w:r>
      <w:r w:rsidR="00702351">
        <w:rPr>
          <w:sz w:val="28"/>
          <w:szCs w:val="28"/>
        </w:rPr>
        <w:t>24</w:t>
      </w:r>
      <w:r w:rsidRPr="009D02D8">
        <w:rPr>
          <w:sz w:val="28"/>
          <w:szCs w:val="28"/>
        </w:rPr>
        <w:t xml:space="preserve"> года.</w:t>
      </w:r>
    </w:p>
    <w:p w:rsidR="00952332" w:rsidRDefault="00952332" w:rsidP="009D02D8">
      <w:pPr>
        <w:pStyle w:val="3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sz w:val="28"/>
          <w:szCs w:val="28"/>
        </w:rPr>
      </w:pP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D02D8">
        <w:rPr>
          <w:b w:val="0"/>
          <w:bCs w:val="0"/>
          <w:sz w:val="28"/>
          <w:szCs w:val="28"/>
        </w:rPr>
        <w:t>Порядок определения минимального предельного срока владения объектом недвижимого имущества: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D02D8">
        <w:rPr>
          <w:b/>
          <w:sz w:val="28"/>
          <w:szCs w:val="28"/>
        </w:rPr>
        <w:t>Доходы от продажи объекта недвижимого имущества освобождаются от обложения НДФЛ в случае, если объект недвижимости находился в собственности налогоплательщика более </w:t>
      </w:r>
      <w:r w:rsidRPr="009D02D8">
        <w:rPr>
          <w:b/>
          <w:bCs/>
          <w:sz w:val="28"/>
          <w:szCs w:val="28"/>
        </w:rPr>
        <w:t>минимального предельного срока владения</w:t>
      </w:r>
      <w:r w:rsidRPr="009D02D8">
        <w:rPr>
          <w:b/>
          <w:sz w:val="28"/>
          <w:szCs w:val="28"/>
        </w:rPr>
        <w:t>.</w:t>
      </w:r>
    </w:p>
    <w:p w:rsidR="009D02D8" w:rsidRDefault="009D02D8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A92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5 лет - минимальный предельный срок владения объектом недвижимого имущества в общем случае.</w:t>
      </w:r>
    </w:p>
    <w:p w:rsidR="009D02D8" w:rsidRPr="009D02D8" w:rsidRDefault="009D02D8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02D8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3 года - минимальный предельный срок владения объектом недвижимого имущества в случае, если:</w:t>
      </w:r>
    </w:p>
    <w:p w:rsidR="00DE7A92" w:rsidRPr="009D02D8" w:rsidRDefault="00DE7A92" w:rsidP="009D0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объект получено лицом в порядке наследования (по договору дарения) от члена семьи (близкого родственника по Семейному кодексу РФ);</w:t>
      </w:r>
    </w:p>
    <w:p w:rsidR="00DE7A92" w:rsidRPr="009D02D8" w:rsidRDefault="00DE7A92" w:rsidP="009D0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объект получено лицом в результате приватизации;</w:t>
      </w:r>
    </w:p>
    <w:p w:rsidR="00DE7A92" w:rsidRPr="009D02D8" w:rsidRDefault="00DE7A92" w:rsidP="009D0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объект получено лицом - плательщиком ренты в результате передачи имущества по договору пожизненного содержания с иждивением;</w:t>
      </w:r>
    </w:p>
    <w:p w:rsidR="00DE7A92" w:rsidRPr="009D02D8" w:rsidRDefault="00DE7A92" w:rsidP="009D02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проданное жилье является для лица «единственным» - т.е. в собственности лица (включая совместную собственность супругов) на дату продажи объекта недвижимости не находится иного жилого помещения. При этом не учитывается жилое помещение, приобретенное налогоплательщиком (его супругой) в течение 90 календарных дней до момента продажи.</w:t>
      </w: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jc w:val="both"/>
        <w:rPr>
          <w:b w:val="0"/>
          <w:bCs w:val="0"/>
          <w:sz w:val="28"/>
          <w:szCs w:val="28"/>
        </w:rPr>
      </w:pPr>
      <w:r w:rsidRPr="009D02D8">
        <w:rPr>
          <w:b w:val="0"/>
          <w:bCs w:val="0"/>
          <w:sz w:val="28"/>
          <w:szCs w:val="28"/>
        </w:rPr>
        <w:t>Особенности определения срока нахождения в собственности объекта недвижимости, приобретенного по договору ДДУ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При продаже объекта недвижимости, приобретенного ранее по договору ДДУ (договору об участии в ЖСК), минимальный предельный срок владения таким объектом исчисляется </w:t>
      </w:r>
      <w:r w:rsidRPr="009D02D8">
        <w:rPr>
          <w:b/>
          <w:bCs/>
          <w:sz w:val="28"/>
          <w:szCs w:val="28"/>
        </w:rPr>
        <w:t>с даты полной оплаты стоимости по договору</w:t>
      </w:r>
      <w:r w:rsidRPr="009D02D8">
        <w:rPr>
          <w:sz w:val="28"/>
          <w:szCs w:val="28"/>
        </w:rPr>
        <w:t>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При этом дополнительная оплата в связи с увеличением площади указанного объекта не учитывается.</w:t>
      </w: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ind w:firstLine="708"/>
        <w:jc w:val="both"/>
        <w:rPr>
          <w:bCs w:val="0"/>
          <w:sz w:val="28"/>
          <w:szCs w:val="28"/>
        </w:rPr>
      </w:pPr>
      <w:r w:rsidRPr="009D02D8">
        <w:rPr>
          <w:bCs w:val="0"/>
          <w:sz w:val="28"/>
          <w:szCs w:val="28"/>
        </w:rPr>
        <w:t>Отсутствует обязанность по представлению декларации по доходам, по которым НДФЛ уплачивается лицом на основании налогового уведомления, выставляемом налоговым органом:</w:t>
      </w:r>
    </w:p>
    <w:p w:rsidR="00DE7A92" w:rsidRPr="009D02D8" w:rsidRDefault="00DE7A92" w:rsidP="009D02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облагаемые по прогрессивной ставке НДФЛ – в случае получения от нескольких налоговых агентов доходов в сумме, превышающей в совокупности 5 000 000 руб.</w:t>
      </w:r>
    </w:p>
    <w:p w:rsidR="00DE7A92" w:rsidRPr="009D02D8" w:rsidRDefault="00DE7A92" w:rsidP="009D02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с которых организацией не удержан (полностью или частично) НДФЛ;</w:t>
      </w:r>
    </w:p>
    <w:p w:rsidR="00DE7A92" w:rsidRPr="009D02D8" w:rsidRDefault="00DE7A92" w:rsidP="009D02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в виде выигрышей от участия в азартных играх, проводимых в казино и залах игровых автоматов.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По указанным доходам НДФЛ уплачивается лицом на основании налогового уведомления, выставляемого налоговым органом.</w:t>
      </w:r>
    </w:p>
    <w:p w:rsidR="009D02D8" w:rsidRDefault="009D02D8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D02D8">
        <w:rPr>
          <w:b/>
          <w:sz w:val="28"/>
          <w:szCs w:val="28"/>
        </w:rPr>
        <w:t>От представления декларации за 202</w:t>
      </w:r>
      <w:r w:rsidR="00702351">
        <w:rPr>
          <w:b/>
          <w:sz w:val="28"/>
          <w:szCs w:val="28"/>
        </w:rPr>
        <w:t>3</w:t>
      </w:r>
      <w:r w:rsidRPr="009D02D8">
        <w:rPr>
          <w:b/>
          <w:sz w:val="28"/>
          <w:szCs w:val="28"/>
        </w:rPr>
        <w:t xml:space="preserve"> год и обложения НДФЛ освобождаются доходы семей с двумя и более детьми, полученные от продажи в 202</w:t>
      </w:r>
      <w:r w:rsidR="00702351">
        <w:rPr>
          <w:b/>
          <w:sz w:val="28"/>
          <w:szCs w:val="28"/>
        </w:rPr>
        <w:t>3</w:t>
      </w:r>
      <w:r w:rsidRPr="009D02D8">
        <w:rPr>
          <w:b/>
          <w:sz w:val="28"/>
          <w:szCs w:val="28"/>
        </w:rPr>
        <w:t xml:space="preserve"> году жилья (комнаты, квартиры, жилого дома (его части), квартиры (ее части), независимо от срока нахождения такого жилья в их собственности.</w:t>
      </w:r>
    </w:p>
    <w:p w:rsidR="009D02D8" w:rsidRPr="009D02D8" w:rsidRDefault="009D02D8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7A92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Такой порядок применяется при одновременном соблюдении ряда условий:</w:t>
      </w:r>
    </w:p>
    <w:p w:rsidR="009D02D8" w:rsidRPr="009D02D8" w:rsidRDefault="009D02D8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7A92" w:rsidRPr="009D02D8" w:rsidRDefault="00DE7A92" w:rsidP="009D02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 детей налогоплательщика – до 18 лет (или до 24 лет в случае обучения ребенка на очной форме обучения);</w:t>
      </w:r>
    </w:p>
    <w:p w:rsidR="00DE7A92" w:rsidRPr="009D02D8" w:rsidRDefault="00DE7A92" w:rsidP="009D02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кадастровая стоимость проданного жилого помещения не превышает 50 млн рублей;</w:t>
      </w:r>
    </w:p>
    <w:p w:rsidR="00DE7A92" w:rsidRPr="009D02D8" w:rsidRDefault="00DE7A92" w:rsidP="009D02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налогоплательщику (членам его семьи) на дату отчуждения проданного жилья не принадлежит 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DE7A92" w:rsidRPr="009D02D8" w:rsidRDefault="00DE7A92" w:rsidP="009D02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023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либо до 30 апреля 202</w:t>
      </w:r>
      <w:r w:rsidR="007023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налогоплательщиком (членами его семьи) приобретено в собственность другое жилье (при долевом строительстве – оплачена полная стоимость приобретаемого жилого помещения по договору);</w:t>
      </w:r>
    </w:p>
    <w:p w:rsidR="00DE7A92" w:rsidRPr="009D02D8" w:rsidRDefault="00DE7A92" w:rsidP="009D02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приобретенного жилого помещения превышает по площади (или по кадастровой стоимости) проданное жилье.</w:t>
      </w:r>
    </w:p>
    <w:p w:rsidR="00DE7A92" w:rsidRPr="009D02D8" w:rsidRDefault="00DE7A92" w:rsidP="009D02D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Нововведение распространяется и на те случаи, если такие доходы от продажи объекта имущества получает несовершеннолетний ребенок из такой семьи.</w:t>
      </w: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jc w:val="both"/>
        <w:rPr>
          <w:bCs w:val="0"/>
          <w:sz w:val="28"/>
          <w:szCs w:val="28"/>
        </w:rPr>
      </w:pPr>
      <w:r w:rsidRPr="009D02D8">
        <w:rPr>
          <w:bCs w:val="0"/>
          <w:sz w:val="28"/>
          <w:szCs w:val="28"/>
        </w:rPr>
        <w:t>Отсутствует обязанность по представлению декларации по доходам от продажи:</w:t>
      </w:r>
    </w:p>
    <w:p w:rsidR="00DE7A92" w:rsidRPr="009D02D8" w:rsidRDefault="00DE7A92" w:rsidP="009D02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 (жилых домов, квартир, комнат, включая приватизированные жилые помещения, садовых домов, земельных участков (долей в них)), находившегося в собственности менее минимального предельного срока владения, если стоимость такого объекта или совокупность доходов от продажи нескольких объектов не превышает 1 000 000 руб.;</w:t>
      </w:r>
    </w:p>
    <w:p w:rsidR="00DE7A92" w:rsidRPr="009D02D8" w:rsidRDefault="00DE7A92" w:rsidP="009D02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недвижимого имущества (к примеру, гаража, садового дома, </w:t>
      </w:r>
      <w:proofErr w:type="spellStart"/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машиноместа</w:t>
      </w:r>
      <w:proofErr w:type="spellEnd"/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со сроком нахождения в собственности менее минимального предельного срока, если стоимость такого объекта или совокупность доходов от продажи неско</w:t>
      </w:r>
      <w:r w:rsid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льких объектов не превышает 250</w:t>
      </w: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руб.;</w:t>
      </w:r>
    </w:p>
    <w:p w:rsidR="00DE7A92" w:rsidRPr="009D02D8" w:rsidRDefault="00DE7A92" w:rsidP="009D02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имущества (за исключением ценных бумаг) (к примеру, автомобиля, мотоцикла и т.д.) со сроком нахождения в собственности менее 3 лет, если </w:t>
      </w: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стоимость такого объекта или совокупность доходов от продажи нескольких объектов не превышает 250 000 руб.</w:t>
      </w: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jc w:val="both"/>
        <w:rPr>
          <w:b w:val="0"/>
          <w:bCs w:val="0"/>
          <w:sz w:val="28"/>
          <w:szCs w:val="28"/>
        </w:rPr>
      </w:pPr>
      <w:r w:rsidRPr="009D02D8">
        <w:rPr>
          <w:b w:val="0"/>
          <w:bCs w:val="0"/>
          <w:sz w:val="28"/>
          <w:szCs w:val="28"/>
        </w:rPr>
        <w:t>Освобождены от налогообложения проценты по вкладам в банках, а также материальная выгода в виде экономии на процентах по вкладам в банке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Ранее уплата налога с доходов в виде проценты по вкладам в банках, а также материальная выгода в виде экономии на процентах по вкладам в банке производилась на основании налогового уведомления, выставляемого налоговым органом.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В этом году такие доходы освобождены от обложения НДФЛ.</w:t>
      </w:r>
    </w:p>
    <w:p w:rsidR="009D02D8" w:rsidRDefault="009D02D8" w:rsidP="009D02D8">
      <w:pPr>
        <w:pStyle w:val="3"/>
        <w:shd w:val="clear" w:color="auto" w:fill="FFFFFF"/>
        <w:spacing w:before="0" w:beforeAutospacing="0" w:after="300" w:afterAutospacing="0"/>
        <w:jc w:val="both"/>
        <w:rPr>
          <w:b w:val="0"/>
          <w:bCs w:val="0"/>
          <w:sz w:val="28"/>
          <w:szCs w:val="28"/>
        </w:rPr>
      </w:pPr>
    </w:p>
    <w:p w:rsidR="00DE7A92" w:rsidRPr="009D02D8" w:rsidRDefault="00DE7A92" w:rsidP="009D02D8">
      <w:pPr>
        <w:pStyle w:val="3"/>
        <w:shd w:val="clear" w:color="auto" w:fill="FFFFFF"/>
        <w:spacing w:before="0" w:beforeAutospacing="0" w:after="300" w:afterAutospacing="0"/>
        <w:jc w:val="both"/>
        <w:rPr>
          <w:bCs w:val="0"/>
          <w:sz w:val="28"/>
          <w:szCs w:val="28"/>
        </w:rPr>
      </w:pPr>
      <w:r w:rsidRPr="009D02D8">
        <w:rPr>
          <w:bCs w:val="0"/>
          <w:sz w:val="28"/>
          <w:szCs w:val="28"/>
        </w:rPr>
        <w:t>Порядок заполнения и отправки декларации за 202</w:t>
      </w:r>
      <w:r w:rsidR="00702351">
        <w:rPr>
          <w:bCs w:val="0"/>
          <w:sz w:val="28"/>
          <w:szCs w:val="28"/>
        </w:rPr>
        <w:t>3</w:t>
      </w:r>
      <w:r w:rsidRPr="009D02D8">
        <w:rPr>
          <w:bCs w:val="0"/>
          <w:sz w:val="28"/>
          <w:szCs w:val="28"/>
        </w:rPr>
        <w:t xml:space="preserve"> год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Сервис </w:t>
      </w:r>
      <w:hyperlink r:id="rId8" w:tgtFrame="blank" w:history="1">
        <w:r w:rsidRPr="009D02D8">
          <w:rPr>
            <w:sz w:val="28"/>
            <w:szCs w:val="28"/>
          </w:rPr>
          <w:t>«Личный кабинет налогоплательщика для физических лиц»</w:t>
        </w:r>
      </w:hyperlink>
      <w:r w:rsidRPr="009D02D8">
        <w:rPr>
          <w:sz w:val="28"/>
          <w:szCs w:val="28"/>
        </w:rPr>
        <w:t>:</w:t>
      </w:r>
    </w:p>
    <w:p w:rsidR="00DE7A92" w:rsidRPr="009D02D8" w:rsidRDefault="00DE7A92" w:rsidP="009D02D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декларации онлайн непосредственно на сайте ФНС России в интерактивном режиме без скачивания программы по заполнению;</w:t>
      </w:r>
    </w:p>
    <w:p w:rsidR="00DE7A92" w:rsidRPr="009D02D8" w:rsidRDefault="00DE7A92" w:rsidP="009D02D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последующего направления сформированной декларации и прилагаемого комплекта документов в налоговый орган в электронной форме;</w:t>
      </w:r>
    </w:p>
    <w:p w:rsidR="00DE7A92" w:rsidRPr="009D02D8" w:rsidRDefault="00DE7A92" w:rsidP="009D02D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автоматическое </w:t>
      </w:r>
      <w:proofErr w:type="spellStart"/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предзаполнение</w:t>
      </w:r>
      <w:proofErr w:type="spellEnd"/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полей декларации (в частности, персональных сведений, сведений о доходах и уплаченной сумме налога), наличие подсказок, позволяющих избежать ошибок при заполнении декларации.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Вход в ЛК ФЛ осуществляется с официального сайта ФНС России </w:t>
      </w:r>
      <w:hyperlink r:id="rId9" w:tgtFrame="blank" w:history="1">
        <w:r w:rsidRPr="009D02D8">
          <w:rPr>
            <w:sz w:val="28"/>
            <w:szCs w:val="28"/>
          </w:rPr>
          <w:t>www.nalog.gov.ru</w:t>
        </w:r>
      </w:hyperlink>
      <w:r w:rsidRPr="009D02D8">
        <w:rPr>
          <w:sz w:val="28"/>
          <w:szCs w:val="28"/>
        </w:rPr>
        <w:t> (раздел «Физические лица»).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Войти в ЛК ФЛ можно также с помощью учетной записи Единой системы идентификации и аутентификации (ЕСИА) – реквизитов доступа, используемых для авторизации в системе ЕПГУ.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Программа </w:t>
      </w:r>
      <w:hyperlink r:id="rId10" w:tgtFrame="blank" w:history="1">
        <w:r w:rsidRPr="009D02D8">
          <w:rPr>
            <w:sz w:val="28"/>
            <w:szCs w:val="28"/>
          </w:rPr>
          <w:t>«Декларация 202</w:t>
        </w:r>
        <w:r w:rsidR="00702351">
          <w:rPr>
            <w:sz w:val="28"/>
            <w:szCs w:val="28"/>
          </w:rPr>
          <w:t>3</w:t>
        </w:r>
        <w:r w:rsidRPr="009D02D8">
          <w:rPr>
            <w:sz w:val="28"/>
            <w:szCs w:val="28"/>
          </w:rPr>
          <w:t>»</w:t>
        </w:r>
      </w:hyperlink>
      <w:r w:rsidRPr="009D02D8">
        <w:rPr>
          <w:sz w:val="28"/>
          <w:szCs w:val="28"/>
        </w:rPr>
        <w:t>:</w:t>
      </w:r>
    </w:p>
    <w:p w:rsidR="00DE7A92" w:rsidRPr="009D02D8" w:rsidRDefault="00DE7A92" w:rsidP="009D02D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свободном доступе для скачивания на сайте ФНС России;</w:t>
      </w:r>
    </w:p>
    <w:p w:rsidR="00DE7A92" w:rsidRPr="009D02D8" w:rsidRDefault="00DE7A92" w:rsidP="009D02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декларацию для представления в налоговый орган, в том числе для отправки в налоговый орган в электронном виде через </w:t>
      </w:r>
      <w:hyperlink r:id="rId11" w:history="1">
        <w:r w:rsidRPr="009D0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«Личный кабинет»</w:t>
        </w:r>
      </w:hyperlink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Бумажные декларации можно сдать в налоговый орган:</w:t>
      </w:r>
    </w:p>
    <w:p w:rsidR="00DE7A92" w:rsidRPr="009D02D8" w:rsidRDefault="00DE7A92" w:rsidP="009D02D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лично;</w:t>
      </w:r>
    </w:p>
    <w:p w:rsidR="00DE7A92" w:rsidRPr="009D02D8" w:rsidRDefault="00DE7A92" w:rsidP="009D02D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 почте;</w:t>
      </w:r>
    </w:p>
    <w:p w:rsidR="00DE7A92" w:rsidRPr="009D02D8" w:rsidRDefault="00DE7A92" w:rsidP="009D02D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через МФЦ (если в регионе принято решение об оказании в них этой услуги).</w:t>
      </w:r>
    </w:p>
    <w:p w:rsidR="00DE7A92" w:rsidRPr="009D02D8" w:rsidRDefault="00DE7A92" w:rsidP="009D0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2D8">
        <w:rPr>
          <w:sz w:val="28"/>
          <w:szCs w:val="28"/>
        </w:rPr>
        <w:t>Налоговые декларации необходимо представлять в налоговый орган по месту своего учета (месту жительства). Адрес, телефоны, а также точное время работы своей инспекции можно узнать в разделе </w:t>
      </w:r>
      <w:hyperlink r:id="rId12" w:tgtFrame="blank" w:history="1">
        <w:r w:rsidRPr="009D02D8">
          <w:rPr>
            <w:sz w:val="28"/>
            <w:szCs w:val="28"/>
          </w:rPr>
          <w:t>«Адрес и платежные реквизиты Вашей инспекции»</w:t>
        </w:r>
      </w:hyperlink>
      <w:r w:rsidRPr="009D02D8">
        <w:rPr>
          <w:sz w:val="28"/>
          <w:szCs w:val="28"/>
        </w:rPr>
        <w:t>.</w:t>
      </w:r>
    </w:p>
    <w:sectPr w:rsidR="00DE7A92" w:rsidRPr="009D02D8" w:rsidSect="000B0AA5">
      <w:footerReference w:type="default" r:id="rId13"/>
      <w:pgSz w:w="11906" w:h="16838"/>
      <w:pgMar w:top="567" w:right="850" w:bottom="709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B0" w:rsidRDefault="007C6DB0" w:rsidP="000B0AA5">
      <w:pPr>
        <w:spacing w:after="0" w:line="240" w:lineRule="auto"/>
      </w:pPr>
      <w:r>
        <w:separator/>
      </w:r>
    </w:p>
  </w:endnote>
  <w:endnote w:type="continuationSeparator" w:id="0">
    <w:p w:rsidR="007C6DB0" w:rsidRDefault="007C6DB0" w:rsidP="000B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694156"/>
      <w:docPartObj>
        <w:docPartGallery w:val="Page Numbers (Bottom of Page)"/>
        <w:docPartUnique/>
      </w:docPartObj>
    </w:sdtPr>
    <w:sdtEndPr/>
    <w:sdtContent>
      <w:p w:rsidR="000B0AA5" w:rsidRDefault="000B0A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C06">
          <w:rPr>
            <w:noProof/>
          </w:rPr>
          <w:t>2</w:t>
        </w:r>
        <w:r>
          <w:fldChar w:fldCharType="end"/>
        </w:r>
      </w:p>
    </w:sdtContent>
  </w:sdt>
  <w:p w:rsidR="000B0AA5" w:rsidRDefault="000B0A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B0" w:rsidRDefault="007C6DB0" w:rsidP="000B0AA5">
      <w:pPr>
        <w:spacing w:after="0" w:line="240" w:lineRule="auto"/>
      </w:pPr>
      <w:r>
        <w:separator/>
      </w:r>
    </w:p>
  </w:footnote>
  <w:footnote w:type="continuationSeparator" w:id="0">
    <w:p w:rsidR="007C6DB0" w:rsidRDefault="007C6DB0" w:rsidP="000B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E2042"/>
    <w:multiLevelType w:val="multilevel"/>
    <w:tmpl w:val="8D6A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8253C"/>
    <w:multiLevelType w:val="multilevel"/>
    <w:tmpl w:val="734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32C96"/>
    <w:multiLevelType w:val="multilevel"/>
    <w:tmpl w:val="4BB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72E93"/>
    <w:multiLevelType w:val="multilevel"/>
    <w:tmpl w:val="E58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D798C"/>
    <w:multiLevelType w:val="multilevel"/>
    <w:tmpl w:val="A3C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B53E2"/>
    <w:multiLevelType w:val="multilevel"/>
    <w:tmpl w:val="91E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84217"/>
    <w:multiLevelType w:val="multilevel"/>
    <w:tmpl w:val="48FE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C729D"/>
    <w:multiLevelType w:val="multilevel"/>
    <w:tmpl w:val="79B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5"/>
    <w:rsid w:val="000427C3"/>
    <w:rsid w:val="0005734E"/>
    <w:rsid w:val="00063CB2"/>
    <w:rsid w:val="000B0AA5"/>
    <w:rsid w:val="00175C06"/>
    <w:rsid w:val="006A19EA"/>
    <w:rsid w:val="00702351"/>
    <w:rsid w:val="007C6DB0"/>
    <w:rsid w:val="00952332"/>
    <w:rsid w:val="009D02D8"/>
    <w:rsid w:val="00A348E6"/>
    <w:rsid w:val="00A66F35"/>
    <w:rsid w:val="00AD2D65"/>
    <w:rsid w:val="00DE7A92"/>
    <w:rsid w:val="00E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9BA89C-9F08-4067-913E-F7C3CB59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E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E7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E7A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E6"/>
    <w:rPr>
      <w:color w:val="0000FF" w:themeColor="hyperlink"/>
      <w:u w:val="single"/>
    </w:rPr>
  </w:style>
  <w:style w:type="character" w:customStyle="1" w:styleId="fns-typography">
    <w:name w:val="fns-typography"/>
    <w:basedOn w:val="a0"/>
    <w:rsid w:val="00A348E6"/>
  </w:style>
  <w:style w:type="character" w:customStyle="1" w:styleId="10">
    <w:name w:val="Заголовок 1 Знак"/>
    <w:basedOn w:val="a0"/>
    <w:link w:val="1"/>
    <w:uiPriority w:val="9"/>
    <w:rsid w:val="00DE7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7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7A9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mejsoffscreen">
    <w:name w:val="mejs__offscreen"/>
    <w:basedOn w:val="a0"/>
    <w:rsid w:val="00DE7A92"/>
  </w:style>
  <w:style w:type="paragraph" w:styleId="a4">
    <w:name w:val="Normal (Web)"/>
    <w:basedOn w:val="a"/>
    <w:uiPriority w:val="99"/>
    <w:semiHidden/>
    <w:unhideWhenUsed/>
    <w:rsid w:val="00DE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currenttime">
    <w:name w:val="mejs__currenttime"/>
    <w:basedOn w:val="a0"/>
    <w:rsid w:val="00DE7A92"/>
  </w:style>
  <w:style w:type="character" w:customStyle="1" w:styleId="mejsduration">
    <w:name w:val="mejs__duration"/>
    <w:basedOn w:val="a0"/>
    <w:rsid w:val="00DE7A92"/>
  </w:style>
  <w:style w:type="character" w:styleId="a5">
    <w:name w:val="Strong"/>
    <w:basedOn w:val="a0"/>
    <w:uiPriority w:val="22"/>
    <w:qFormat/>
    <w:rsid w:val="00DE7A92"/>
    <w:rPr>
      <w:b/>
      <w:bCs/>
    </w:rPr>
  </w:style>
  <w:style w:type="character" w:customStyle="1" w:styleId="text-icon">
    <w:name w:val="text-icon"/>
    <w:basedOn w:val="a0"/>
    <w:rsid w:val="00DE7A92"/>
  </w:style>
  <w:style w:type="paragraph" w:customStyle="1" w:styleId="more">
    <w:name w:val="more"/>
    <w:basedOn w:val="a"/>
    <w:rsid w:val="00DE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DE7A92"/>
  </w:style>
  <w:style w:type="paragraph" w:customStyle="1" w:styleId="smaller">
    <w:name w:val="smaller"/>
    <w:basedOn w:val="a"/>
    <w:rsid w:val="00DE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A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AA5"/>
  </w:style>
  <w:style w:type="paragraph" w:styleId="aa">
    <w:name w:val="footer"/>
    <w:basedOn w:val="a"/>
    <w:link w:val="ab"/>
    <w:uiPriority w:val="99"/>
    <w:unhideWhenUsed/>
    <w:rsid w:val="000B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41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058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11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52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1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5809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55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2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98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010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2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16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6383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68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227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taxation/taxes/ndfl/nalog_vichet/" TargetMode="External"/><Relationship Id="rId12" Type="http://schemas.openxmlformats.org/officeDocument/2006/relationships/hyperlink" Target="https://service.nalog.ru/addrno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fl2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log.gov.ru/rn77/program/59612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Наталья Витальевна</dc:creator>
  <cp:lastModifiedBy>Шилова Оксана Владимировна</cp:lastModifiedBy>
  <cp:revision>4</cp:revision>
  <dcterms:created xsi:type="dcterms:W3CDTF">2024-02-07T07:25:00Z</dcterms:created>
  <dcterms:modified xsi:type="dcterms:W3CDTF">2024-02-07T07:26:00Z</dcterms:modified>
</cp:coreProperties>
</file>